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95" w:rsidRDefault="002D0295" w:rsidP="002D0295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295" w:rsidRDefault="002D0295" w:rsidP="002D02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:rsidR="00C430C6" w:rsidRDefault="002D0295" w:rsidP="00C430C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МБОУ «Октябрьская ООШ»</w:t>
      </w:r>
      <w:r w:rsidR="00C430C6">
        <w:rPr>
          <w:rFonts w:ascii="Times New Roman" w:hAnsi="Times New Roman" w:cs="Times New Roman"/>
          <w:sz w:val="24"/>
          <w:szCs w:val="24"/>
        </w:rPr>
        <w:t>,</w:t>
      </w:r>
    </w:p>
    <w:p w:rsidR="002D0295" w:rsidRDefault="00C430C6" w:rsidP="00C43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D0295">
        <w:rPr>
          <w:rFonts w:ascii="Times New Roman" w:hAnsi="Times New Roman" w:cs="Times New Roman"/>
          <w:sz w:val="24"/>
          <w:szCs w:val="24"/>
        </w:rPr>
        <w:t>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D0295">
        <w:rPr>
          <w:rFonts w:ascii="Times New Roman" w:hAnsi="Times New Roman" w:cs="Times New Roman"/>
          <w:sz w:val="24"/>
          <w:szCs w:val="24"/>
        </w:rPr>
        <w:t>приказом от 29.08.2025г. № 41-а</w:t>
      </w:r>
    </w:p>
    <w:p w:rsidR="002D0295" w:rsidRDefault="002D0295" w:rsidP="002D02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2D0295" w:rsidRDefault="002D0295" w:rsidP="002D029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 «Гармония»</w:t>
      </w:r>
    </w:p>
    <w:p w:rsidR="002D0295" w:rsidRPr="00F158A6" w:rsidRDefault="002D0295" w:rsidP="002D029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58A6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F158A6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158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0295" w:rsidRPr="00F158A6" w:rsidRDefault="002D0295" w:rsidP="002D02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D0295" w:rsidRPr="00F158A6" w:rsidRDefault="002D0295" w:rsidP="002D029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2D0295">
      <w:pPr>
        <w:tabs>
          <w:tab w:val="left" w:pos="5310"/>
        </w:tabs>
      </w:pPr>
    </w:p>
    <w:p w:rsidR="002D0295" w:rsidRDefault="002D0295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D0295" w:rsidRDefault="002D0295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D0295" w:rsidRDefault="002D0295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D0295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</w:t>
      </w:r>
    </w:p>
    <w:p w:rsidR="0077412C" w:rsidRPr="0077412C" w:rsidRDefault="0077412C" w:rsidP="002D0295">
      <w:pPr>
        <w:shd w:val="clear" w:color="auto" w:fill="FFFFFF"/>
        <w:spacing w:after="225" w:line="36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</w:t>
      </w: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ояснительная записка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Педагогический процесс в школе представляет собой единство воспитательных воздействий, осуществляемых на уроке и во внеурочное время. Знания и навыки в области какой-либо деятельности, приобретенные на уроке, должны использоваться детьми во внеурочное время, и наоборот, деятельность после уроков должна способствовать эффективности обучения, воспитания и развития школьника на уроке.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Направление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данной образовательной программы художественно – </w:t>
      </w:r>
      <w:proofErr w:type="gram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эстетическое .</w:t>
      </w:r>
      <w:proofErr w:type="gram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основу заложена идея интегрированного курса. Чаще всего в школе внеурочная работа ведется по отдельным направлениям: кружок танцевальный и рисования, выразительного чтения и технологический. 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Кружок «Гармония» соответствует</w:t>
      </w:r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возрастным особенностям и связан с учебным </w:t>
      </w:r>
      <w:proofErr w:type="gramStart"/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материалом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Принципы отбора содержания связаны с преемственностью целей образования, логикой межпредметных связей, а также с возрастными особенностями развития обучающихся.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Цель программы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– воспитание художественно-образованной личности, формирование основ целостной эстетической культуры через развитие исторической памяти, творческих способностей и задатков ребенка.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77412C" w:rsidRPr="0077412C" w:rsidRDefault="0077412C" w:rsidP="0077412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развивать художественно-творческие способности детей;</w:t>
      </w:r>
    </w:p>
    <w:p w:rsidR="0077412C" w:rsidRPr="0077412C" w:rsidRDefault="0077412C" w:rsidP="0077412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формировать у детей позитивное отношение к окружающему миру и потребность делать добрые дела;</w:t>
      </w:r>
    </w:p>
    <w:p w:rsidR="0077412C" w:rsidRPr="0077412C" w:rsidRDefault="0077412C" w:rsidP="007741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совершенствовать игровые навыки и творческую самостоятельность детей.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Отличительными особенностями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данной программы является соединение в интегрированном курсе таких составляющих, как изобразительное искусство, театрализация, музыка, </w:t>
      </w:r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технология, 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литературное чтение. Занятия по данному </w:t>
      </w:r>
      <w:proofErr w:type="gram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курсу  позволят</w:t>
      </w:r>
      <w:proofErr w:type="gram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определенной степени решить задачи эстетического воспитания, изучения корней народного искусства, будут способствовать развитию  воображения, творческой активности каждого ребенка, позволят реализовать возможности детей в данных областях деятельности. Театральные постановки сказок, чтение стихов, исполнение песен будут способствовать приобретению детьми опыта публичного выступления. На занятиях дети будут учиться коллективной работе, работе с партнером. 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Возраст детей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r w:rsidR="00D34F22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8 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лет. Численный состав группы </w:t>
      </w:r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3 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человек</w:t>
      </w:r>
      <w:r w:rsidR="00606B5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Сроки реализации</w:t>
      </w:r>
      <w:r w:rsidRPr="0077412C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программа рассчитана на один год обучения.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Режим занятий</w:t>
      </w:r>
      <w:r w:rsidRPr="0077412C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занятия будут проходить один раз в неделю.</w:t>
      </w: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                         Планируемые результаты</w:t>
      </w:r>
    </w:p>
    <w:p w:rsid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 ходе реализации программы художественного направления в рамках внеурочной деятельности обучающихся младшего школьного возраста, обучающиеся должны:</w:t>
      </w:r>
    </w:p>
    <w:p w:rsidR="00D34F22" w:rsidRPr="0077412C" w:rsidRDefault="00D34F22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77412C" w:rsidRPr="0077412C" w:rsidRDefault="0077412C" w:rsidP="007741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значение искусства в жизни человека и общества;</w:t>
      </w:r>
    </w:p>
    <w:p w:rsidR="0077412C" w:rsidRPr="0077412C" w:rsidRDefault="0077412C" w:rsidP="0077412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историю своего родного края;</w:t>
      </w:r>
    </w:p>
    <w:p w:rsidR="0077412C" w:rsidRPr="0077412C" w:rsidRDefault="0077412C" w:rsidP="0077412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изменения </w:t>
      </w:r>
      <w:proofErr w:type="gram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культурной  среды</w:t>
      </w:r>
      <w:proofErr w:type="gram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родного края в результате деятельности человека</w:t>
      </w:r>
    </w:p>
    <w:p w:rsidR="0077412C" w:rsidRPr="0077412C" w:rsidRDefault="0077412C" w:rsidP="00D34F22">
      <w:pPr>
        <w:shd w:val="clear" w:color="auto" w:fill="FFFFFF"/>
        <w:spacing w:after="225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Уметь:</w:t>
      </w:r>
    </w:p>
    <w:p w:rsidR="0077412C" w:rsidRPr="0077412C" w:rsidRDefault="0077412C" w:rsidP="0077412C">
      <w:pPr>
        <w:numPr>
          <w:ilvl w:val="1"/>
          <w:numId w:val="7"/>
        </w:numPr>
        <w:shd w:val="clear" w:color="auto" w:fill="FFFFFF"/>
        <w:spacing w:after="0" w:line="240" w:lineRule="auto"/>
        <w:ind w:left="15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видеть и воспринимать проявления художественной культуры в окружающей жизни; </w:t>
      </w:r>
    </w:p>
    <w:p w:rsidR="0077412C" w:rsidRPr="0077412C" w:rsidRDefault="0077412C" w:rsidP="0077412C">
      <w:pPr>
        <w:numPr>
          <w:ilvl w:val="1"/>
          <w:numId w:val="7"/>
        </w:numPr>
        <w:shd w:val="clear" w:color="auto" w:fill="FFFFFF"/>
        <w:spacing w:after="0" w:line="240" w:lineRule="auto"/>
        <w:ind w:left="15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выделять, описывать и объяснять существенные признаки местных достопримечательностей, памятников культуры; </w:t>
      </w:r>
    </w:p>
    <w:p w:rsidR="0077412C" w:rsidRPr="0077412C" w:rsidRDefault="0077412C" w:rsidP="0077412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описывать традиции своего края;</w:t>
      </w:r>
    </w:p>
    <w:p w:rsidR="0077412C" w:rsidRPr="0077412C" w:rsidRDefault="0077412C" w:rsidP="0077412C">
      <w:pPr>
        <w:numPr>
          <w:ilvl w:val="0"/>
          <w:numId w:val="9"/>
        </w:numPr>
        <w:shd w:val="clear" w:color="auto" w:fill="FFFFFF"/>
        <w:spacing w:after="0" w:line="240" w:lineRule="auto"/>
        <w:ind w:left="15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</w:p>
    <w:p w:rsidR="0077412C" w:rsidRPr="0077412C" w:rsidRDefault="0077412C" w:rsidP="0077412C">
      <w:pPr>
        <w:numPr>
          <w:ilvl w:val="1"/>
          <w:numId w:val="9"/>
        </w:numPr>
        <w:shd w:val="clear" w:color="auto" w:fill="FFFFFF"/>
        <w:spacing w:after="0" w:line="240" w:lineRule="auto"/>
        <w:ind w:left="15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работать с литературой и различными источниками, находить и анализировать информацию;</w:t>
      </w:r>
    </w:p>
    <w:p w:rsidR="0077412C" w:rsidRPr="0077412C" w:rsidRDefault="0077412C" w:rsidP="0077412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использовать приобретённые </w:t>
      </w:r>
      <w:proofErr w:type="gram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знания  и</w:t>
      </w:r>
      <w:proofErr w:type="gram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умения в практической деятельности и повседневной жизни.</w:t>
      </w:r>
    </w:p>
    <w:p w:rsidR="0077412C" w:rsidRPr="0077412C" w:rsidRDefault="0077412C" w:rsidP="0077412C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оценивать свои и чужие поступки, явления окружающей жизни с нравственной точки зрения.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 обучающихся будут сформированы:</w:t>
      </w:r>
    </w:p>
    <w:p w:rsidR="0077412C" w:rsidRPr="0077412C" w:rsidRDefault="0077412C" w:rsidP="0077412C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учащихся и взрослых.</w:t>
      </w:r>
    </w:p>
    <w:p w:rsidR="0077412C" w:rsidRPr="0077412C" w:rsidRDefault="0077412C" w:rsidP="0077412C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целостность взгляда на мир средствами литературных произведений; </w:t>
      </w:r>
    </w:p>
    <w:p w:rsidR="0077412C" w:rsidRPr="0077412C" w:rsidRDefault="0077412C" w:rsidP="0077412C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77412C" w:rsidRPr="0077412C" w:rsidRDefault="0077412C" w:rsidP="0077412C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осознание значимости занятий театральным искусством для личного развития.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Метапредметными результатами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изучения курса является формирование следующих универсальных учебных действий (УУД).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Обучающиеся научатся:</w:t>
      </w:r>
    </w:p>
    <w:p w:rsidR="0077412C" w:rsidRPr="0077412C" w:rsidRDefault="0077412C" w:rsidP="0077412C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понимать и принимать учебную задачу, сформулированную учителем;</w:t>
      </w:r>
    </w:p>
    <w:p w:rsidR="0077412C" w:rsidRPr="0077412C" w:rsidRDefault="0077412C" w:rsidP="0077412C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планировать свои действия на отдельных этапах работы над пьесой;</w:t>
      </w:r>
    </w:p>
    <w:p w:rsidR="0077412C" w:rsidRPr="0077412C" w:rsidRDefault="0077412C" w:rsidP="0077412C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осуществлять контроль, коррекцию и оценку результатов своей деятельности;</w:t>
      </w:r>
    </w:p>
    <w:p w:rsidR="0077412C" w:rsidRPr="0077412C" w:rsidRDefault="0077412C" w:rsidP="0077412C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Обучающиеся научатся:</w:t>
      </w:r>
    </w:p>
    <w:p w:rsidR="0077412C" w:rsidRPr="0077412C" w:rsidRDefault="0077412C" w:rsidP="0077412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77412C" w:rsidRPr="0077412C" w:rsidRDefault="0077412C" w:rsidP="0077412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понимать и применять полученную информацию при выполнении заданий;</w:t>
      </w:r>
    </w:p>
    <w:p w:rsidR="0077412C" w:rsidRPr="002A16AD" w:rsidRDefault="0077412C" w:rsidP="0077412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инсценировании</w:t>
      </w:r>
      <w:proofErr w:type="spell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A16AD" w:rsidRDefault="002A16AD" w:rsidP="002A16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AD" w:rsidRDefault="002A16AD" w:rsidP="002A16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AD" w:rsidRDefault="002A16AD" w:rsidP="002A16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AD" w:rsidRDefault="002A16AD" w:rsidP="002A16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AD" w:rsidRPr="00D34F22" w:rsidRDefault="002A16AD" w:rsidP="002A16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</w:p>
    <w:p w:rsidR="00D34F22" w:rsidRDefault="0077412C" w:rsidP="00D34F22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7412C" w:rsidRPr="0077412C" w:rsidRDefault="0077412C" w:rsidP="00D34F22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Обучающиеся научатся: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включаться в диалог, в коллективное обсуждение, проявлять инициативу и активность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работать в группе, учитывать мнения партнёров, отличные от собственных;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обращаться за помощью;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формулировать свои затруднения;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предлагать помощь и сотрудничество; 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слушать собеседника;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договариваться о распределении функций и ролей в совместной деятельности, приходить к общему решению; 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формулировать собственное мнение и позицию;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осуществлять взаимный контроль; </w:t>
      </w:r>
    </w:p>
    <w:p w:rsidR="0077412C" w:rsidRPr="0077412C" w:rsidRDefault="0077412C" w:rsidP="0077412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адекватно оценивать собственное поведение и поведение окружающих.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Формы подведения</w:t>
      </w: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итогов реализации программы: выставки работ, участие в общешкольных праздниках, мероприятиях.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6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3985"/>
        <w:gridCol w:w="1134"/>
        <w:gridCol w:w="1150"/>
        <w:gridCol w:w="1431"/>
        <w:gridCol w:w="890"/>
      </w:tblGrid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Название тем и вида работ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 гостях у осени»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 гостях у осени»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 у наших у ворот»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Осенние песни» 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 гостях у сказки»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«Осенняя пора – очей очарованье…»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«Краски осени»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«Весёлые узоры»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«Болдинская осень»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«Болдинская осень»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«Там чудеса…»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«Волшебная страна звуков»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«Добрым быть совсем не просто…»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«Песенки из мультфильмов»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«Колыбельные песни»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«Новогодний карнавал»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17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«Хороводные песни и шутки»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«Хороводные песни и шутки»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«Новогодние традиции»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«Синие узоры на белом поле»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«Зимние посиделки»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«Зимняя сказка»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«Проводы зимы»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«День нежности и красоты»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«Весна: поэт, художник, композитор»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«Весна: поэт, художник, композитор»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«Весенняя капель»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«Россия – Родина моя»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«Маленькая страна – школа моя»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Наполним музыкой сердца»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«Русские забавы»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«Музыкальная гостиная»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«Краски лета»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B03A8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B03A8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tbl>
      <w:tblPr>
        <w:tblW w:w="97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058"/>
        <w:gridCol w:w="2511"/>
        <w:gridCol w:w="4638"/>
      </w:tblGrid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 гостях у осени»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</w:t>
            </w:r>
          </w:p>
        </w:tc>
        <w:tc>
          <w:tcPr>
            <w:tcW w:w="4638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Познакомить с красотой осеннего пейзажа; раскрыть роль искусства в понимании красоты природы. Рисование пейзажа 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 гостях у осени»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Рисование</w:t>
            </w:r>
          </w:p>
        </w:tc>
        <w:tc>
          <w:tcPr>
            <w:tcW w:w="4638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 у наших у ворот»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Игра-инсценировка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Познакомить с малыми фольклорными жанрами: пословицами, поговорками, песнями, потешками</w:t>
            </w:r>
            <w:proofErr w:type="gram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…;развивать</w:t>
            </w:r>
            <w:proofErr w:type="gram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память, речь, артистические способности, воспитывать интерес к устному народному творчеству. Инсценировка русской народной песни «Как у наших у ворот»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4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Осенние песни» 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 – практикум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русскими народными песнями, авторскими песнями об осени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 гостях у сказки»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Игра-практикум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Инсценировка русской народной сказки «Теремок»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«Осенняя пора – очей очарованье…»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Игра-соревнование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приметами осени, анализ народных примет. Чтение стихов русских поэтов об осени. Составление пословиц, поговорок, загадок. Игры.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«Краски осени»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Беседа. Прослушивание музыкальных произведений. Рисование.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на тему: </w:t>
            </w:r>
            <w:proofErr w:type="gram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 Картины</w:t>
            </w:r>
            <w:proofErr w:type="gram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русских художников о красоте осенней природы». «Вальс цветов» 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П.И.Чайковский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(из балета Щелкунчик) Рисование на тему: «Осенние листья»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«Весёлые узоры»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Беседа. Тематическое рисование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Декоративное рисование. Узор в круге из растительных, природных форм.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«Болдинская осень»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Игра-викторина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о Пушкине А.С. Игра-викторина по сказкам 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А.С.Пушкина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«Болдинская осень»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Прослушивание, анализ муз. произведения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Прослушивание сказки «Сказка о царе Салтане» Анализ сказки.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«Там чудеса…»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Игра-практикум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Инсценировка отрывка сказки 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А.С.Пушкина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«Сказка о царе Салтане»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«Волшебная страна звуков»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Прослушивание, анализ муз. произведения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Познакомить с увертюрой 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М.Глинка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«Руслан и Людмила», дать понятие «увертюра», учить анализировать 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муз.произведение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«Добрым быть совсем не просто…»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Игра. Исполнение песен.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о добром отношении к людям, животным. Исполнение песен. Игра «Рукопожатие»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«Песенки из мультфильмов»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Прослушивание. Исполнение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Путешествие по музыкальным мультфильмам, популярным и любимым песням. Просмотр видеороликов.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«Колыбельные песни»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Прослушивание. Исполнение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колыбельными песнями, особенностями их исполнения. История возникновения колыбельных песен.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«Новогодний карнавал»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Игра-практикум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Музыкальное путешествие по странам, знакомство с новогодними обычаями и традициями разных стран.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«Хороводные песни и шутки»</w:t>
            </w:r>
          </w:p>
        </w:tc>
        <w:tc>
          <w:tcPr>
            <w:tcW w:w="2511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Игра-практикум</w:t>
            </w:r>
          </w:p>
        </w:tc>
        <w:tc>
          <w:tcPr>
            <w:tcW w:w="4638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Прослушивание русских народных хороводных песен. 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Инсценирование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песен: «Как на тоненький ледок», «Вдоль по улице метелица метет», «Тень-тень-</w:t>
            </w:r>
            <w:proofErr w:type="spellStart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потетень</w:t>
            </w:r>
            <w:proofErr w:type="spellEnd"/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». Пословицы, поговорки, игры.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18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«Хороводные песни и шутки»</w:t>
            </w:r>
          </w:p>
        </w:tc>
        <w:tc>
          <w:tcPr>
            <w:tcW w:w="2511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8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19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«Новогодние традиции»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Игра. Творческое задание.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Сообщения детей о встрече Нового года в своей семье. Конкурс новогодних загадок.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«Синие узоры на белом поле»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Творческое задание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Познакомить с принципом создания орнамента; расписывание блюда. Гжель.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«Зимние посиделки»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Разучивание русской народной песни «Лучина» Инсценировка.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«Зимняя сказка»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 рисунков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по картинам художников. Конкурс рисунков.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«Проводы зимы»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Игра-практикум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о традиции празднования Масленицы. Разучивание укр. нар. песни «Веснянка»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«День нежности и красоты»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занятие. Декоративное конструирование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Изготовление открытки к празднику 8 Марта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«Весна: поэт, художник, композитор»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 стихов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приметами весны, анализ народных примет. Чтение стихов русских поэтов о весне. 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«Весна: поэт, художник, композитор»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Игра-практикум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Разучивание хоровода «Ой, бежит ручьем вода»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«Весенняя капель»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 рисунков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Рассматривание картин художников о весне. Анализ. Рисование на тему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«Россия – Родина моя»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Прослушивание. Исполнение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Воспитание чувства любви к своей Родине, к своему дому на примере музыкальных сочинений русских композиторов. Знакомство с Гимном РФ, как правильно слушать и исполнять Гимн РФ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«Маленькая страна – школа моя»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 песен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Исполнение песен о школе, об учителях, о школьных буднях и переменках. 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Наполним музыкой сердца»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Музыкальная игра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Загадки о музыкальных инструментах. Прослушивание.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«Русские забавы»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Игры на свежем воздухе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Русские народные игры. Знакомство. 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32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«Музыкальная гостиная»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Искусствоведческая викторина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Викторина. Игры.</w:t>
            </w:r>
          </w:p>
        </w:tc>
      </w:tr>
      <w:tr w:rsidR="0077412C" w:rsidRPr="0077412C" w:rsidTr="007B03A8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205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«Краски лета»</w:t>
            </w:r>
          </w:p>
        </w:tc>
        <w:tc>
          <w:tcPr>
            <w:tcW w:w="25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 рисунков </w:t>
            </w:r>
          </w:p>
        </w:tc>
        <w:tc>
          <w:tcPr>
            <w:tcW w:w="463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7412C" w:rsidRPr="0077412C" w:rsidRDefault="0077412C" w:rsidP="0077412C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77412C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 рисунков на асфальте</w:t>
            </w:r>
          </w:p>
        </w:tc>
      </w:tr>
    </w:tbl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Методическое обеспечение</w:t>
      </w:r>
    </w:p>
    <w:p w:rsidR="0077412C" w:rsidRPr="0077412C" w:rsidRDefault="0077412C" w:rsidP="0077412C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Разработки игр, конкурсов.</w:t>
      </w:r>
    </w:p>
    <w:p w:rsidR="0077412C" w:rsidRPr="0077412C" w:rsidRDefault="0077412C" w:rsidP="0077412C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Лекционный материал. </w:t>
      </w:r>
    </w:p>
    <w:p w:rsidR="0077412C" w:rsidRPr="0077412C" w:rsidRDefault="0077412C" w:rsidP="0077412C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Дидактический материал. </w:t>
      </w:r>
    </w:p>
    <w:p w:rsidR="0077412C" w:rsidRPr="0077412C" w:rsidRDefault="0077412C" w:rsidP="0077412C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Мультимедийные презентации, CD диски.</w:t>
      </w:r>
    </w:p>
    <w:p w:rsidR="0077412C" w:rsidRPr="0077412C" w:rsidRDefault="0077412C" w:rsidP="0077412C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Настольные игры.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Используемые интернет-ресурсы</w:t>
      </w:r>
    </w:p>
    <w:p w:rsidR="0077412C" w:rsidRPr="0077412C" w:rsidRDefault="0077412C" w:rsidP="0077412C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«Шишкин лес» Детский познавательный журнал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         </w:t>
      </w:r>
      <w:hyperlink r:id="rId5" w:history="1">
        <w:r w:rsidRPr="0077412C">
          <w:rPr>
            <w:rFonts w:ascii="inherit" w:eastAsia="Times New Roman" w:hAnsi="inherit" w:cs="Arial"/>
            <w:color w:val="1E73BE"/>
            <w:sz w:val="24"/>
            <w:szCs w:val="24"/>
            <w:u w:val="single"/>
            <w:bdr w:val="none" w:sz="0" w:space="0" w:color="auto" w:frame="1"/>
            <w:lang w:eastAsia="ru-RU"/>
          </w:rPr>
          <w:t>https://shishkinles.ru/</w:t>
        </w:r>
      </w:hyperlink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77412C" w:rsidRPr="0077412C" w:rsidRDefault="0077412C" w:rsidP="0077412C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ГРАМОТА.РУ Справочно-информационный Интернет-портал</w:t>
      </w:r>
    </w:p>
    <w:p w:rsidR="0077412C" w:rsidRPr="0077412C" w:rsidRDefault="00C430C6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6" w:history="1">
        <w:r w:rsidR="0077412C" w:rsidRPr="0077412C">
          <w:rPr>
            <w:rFonts w:ascii="inherit" w:eastAsia="Times New Roman" w:hAnsi="inherit" w:cs="Arial"/>
            <w:color w:val="1E73BE"/>
            <w:sz w:val="24"/>
            <w:szCs w:val="24"/>
            <w:u w:val="single"/>
            <w:bdr w:val="none" w:sz="0" w:space="0" w:color="auto" w:frame="1"/>
            <w:lang w:eastAsia="ru-RU"/>
          </w:rPr>
          <w:t>http://www.gramota.ru/</w:t>
        </w:r>
      </w:hyperlink>
    </w:p>
    <w:p w:rsidR="0077412C" w:rsidRPr="0077412C" w:rsidRDefault="0077412C" w:rsidP="0077412C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ПОЧИТАЙ-КА Детский сказочный журнал</w:t>
      </w:r>
    </w:p>
    <w:p w:rsidR="0077412C" w:rsidRPr="0077412C" w:rsidRDefault="00C430C6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7" w:history="1">
        <w:r w:rsidR="0077412C" w:rsidRPr="0077412C">
          <w:rPr>
            <w:rFonts w:ascii="inherit" w:eastAsia="Times New Roman" w:hAnsi="inherit" w:cs="Arial"/>
            <w:color w:val="1E73BE"/>
            <w:sz w:val="24"/>
            <w:szCs w:val="24"/>
            <w:u w:val="single"/>
            <w:bdr w:val="none" w:sz="0" w:space="0" w:color="auto" w:frame="1"/>
            <w:lang w:eastAsia="ru-RU"/>
          </w:rPr>
          <w:t>https://read-ka.cofe.ru/</w:t>
        </w:r>
      </w:hyperlink>
    </w:p>
    <w:p w:rsidR="0077412C" w:rsidRPr="0077412C" w:rsidRDefault="0077412C" w:rsidP="0077412C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1001 Сказка    </w:t>
      </w:r>
      <w:hyperlink r:id="rId8" w:history="1">
        <w:r w:rsidRPr="0077412C">
          <w:rPr>
            <w:rFonts w:ascii="inherit" w:eastAsia="Times New Roman" w:hAnsi="inherit" w:cs="Arial"/>
            <w:color w:val="1E73BE"/>
            <w:sz w:val="24"/>
            <w:szCs w:val="24"/>
            <w:u w:val="single"/>
            <w:bdr w:val="none" w:sz="0" w:space="0" w:color="auto" w:frame="1"/>
            <w:lang w:eastAsia="ru-RU"/>
          </w:rPr>
          <w:t>http://www.1001skazka.com/</w:t>
        </w:r>
      </w:hyperlink>
    </w:p>
    <w:p w:rsidR="0077412C" w:rsidRPr="0077412C" w:rsidRDefault="0077412C" w:rsidP="0077412C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Развивающие игры </w:t>
      </w:r>
      <w:hyperlink r:id="rId9" w:history="1">
        <w:r w:rsidRPr="0077412C">
          <w:rPr>
            <w:rFonts w:ascii="inherit" w:eastAsia="Times New Roman" w:hAnsi="inherit" w:cs="Arial"/>
            <w:color w:val="1E73BE"/>
            <w:sz w:val="24"/>
            <w:szCs w:val="24"/>
            <w:u w:val="single"/>
            <w:bdr w:val="none" w:sz="0" w:space="0" w:color="auto" w:frame="1"/>
            <w:lang w:eastAsia="ru-RU"/>
          </w:rPr>
          <w:t>https://fome.ru/children/</w:t>
        </w:r>
      </w:hyperlink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Список использованной литературы</w:t>
      </w:r>
    </w:p>
    <w:p w:rsidR="0077412C" w:rsidRPr="0077412C" w:rsidRDefault="0077412C" w:rsidP="007741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7412C" w:rsidRPr="0077412C" w:rsidRDefault="0077412C" w:rsidP="0077412C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proofErr w:type="spell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Лободина</w:t>
      </w:r>
      <w:proofErr w:type="spell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Н.В. «Изобразительное искусство» Волгоград «Учитель», 2017</w:t>
      </w:r>
    </w:p>
    <w:p w:rsidR="0077412C" w:rsidRPr="0077412C" w:rsidRDefault="0077412C" w:rsidP="0077412C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proofErr w:type="spell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Морохин</w:t>
      </w:r>
      <w:proofErr w:type="spell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В.Н. «Жили-были сказочники: Сказки родного края – </w:t>
      </w:r>
    </w:p>
    <w:p w:rsidR="0077412C" w:rsidRPr="0077412C" w:rsidRDefault="0077412C" w:rsidP="0077412C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</w:t>
      </w:r>
      <w:proofErr w:type="gramStart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Н.Новгород:Волго</w:t>
      </w:r>
      <w:proofErr w:type="gramEnd"/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- Вятское изд-во, 1990 </w:t>
      </w:r>
    </w:p>
    <w:p w:rsidR="0077412C" w:rsidRPr="0077412C" w:rsidRDefault="0077412C" w:rsidP="0077412C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Науменко Г.Л. «Березовая карусель» – М., 2000</w:t>
      </w:r>
    </w:p>
    <w:p w:rsidR="0077412C" w:rsidRPr="0077412C" w:rsidRDefault="0077412C" w:rsidP="0077412C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Науменко Г.Л. «Русские народные песни, сказки, игры, загадки» М., 2021</w:t>
      </w:r>
    </w:p>
    <w:p w:rsidR="0077412C" w:rsidRPr="0077412C" w:rsidRDefault="0077412C" w:rsidP="0077412C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7412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Рожков М.И. «Организация воспитательного процесса в школе» М.: ГИЦ </w:t>
      </w:r>
    </w:p>
    <w:p w:rsidR="00BD53FE" w:rsidRDefault="00BD53FE"/>
    <w:sectPr w:rsidR="00BD53FE" w:rsidSect="0077412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932"/>
    <w:multiLevelType w:val="multilevel"/>
    <w:tmpl w:val="A9661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26FEB"/>
    <w:multiLevelType w:val="multilevel"/>
    <w:tmpl w:val="C4B84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877397"/>
    <w:multiLevelType w:val="multilevel"/>
    <w:tmpl w:val="7868C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D1089F"/>
    <w:multiLevelType w:val="multilevel"/>
    <w:tmpl w:val="FF82A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E3009"/>
    <w:multiLevelType w:val="multilevel"/>
    <w:tmpl w:val="F6C6A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438CD"/>
    <w:multiLevelType w:val="multilevel"/>
    <w:tmpl w:val="BC302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3F2345"/>
    <w:multiLevelType w:val="multilevel"/>
    <w:tmpl w:val="7F988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95D1B"/>
    <w:multiLevelType w:val="multilevel"/>
    <w:tmpl w:val="38546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E0DF2"/>
    <w:multiLevelType w:val="multilevel"/>
    <w:tmpl w:val="7CDEC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86472"/>
    <w:multiLevelType w:val="multilevel"/>
    <w:tmpl w:val="4DC87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FE7E1B"/>
    <w:multiLevelType w:val="multilevel"/>
    <w:tmpl w:val="70C21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403B96"/>
    <w:multiLevelType w:val="multilevel"/>
    <w:tmpl w:val="41B89C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C210E5"/>
    <w:multiLevelType w:val="multilevel"/>
    <w:tmpl w:val="A408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0D6186"/>
    <w:multiLevelType w:val="multilevel"/>
    <w:tmpl w:val="5784D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84B97"/>
    <w:multiLevelType w:val="multilevel"/>
    <w:tmpl w:val="237C8D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21A0B"/>
    <w:multiLevelType w:val="multilevel"/>
    <w:tmpl w:val="99D0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5F2E3C"/>
    <w:multiLevelType w:val="multilevel"/>
    <w:tmpl w:val="C6DA5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947B34"/>
    <w:multiLevelType w:val="multilevel"/>
    <w:tmpl w:val="AC8C0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CE375D"/>
    <w:multiLevelType w:val="multilevel"/>
    <w:tmpl w:val="6468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F456F5"/>
    <w:multiLevelType w:val="multilevel"/>
    <w:tmpl w:val="6F383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3E232F"/>
    <w:multiLevelType w:val="multilevel"/>
    <w:tmpl w:val="EA22A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BF2B47"/>
    <w:multiLevelType w:val="multilevel"/>
    <w:tmpl w:val="F8964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9518CB"/>
    <w:multiLevelType w:val="multilevel"/>
    <w:tmpl w:val="C81EA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1502DB"/>
    <w:multiLevelType w:val="multilevel"/>
    <w:tmpl w:val="918AF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AC5FB2"/>
    <w:multiLevelType w:val="multilevel"/>
    <w:tmpl w:val="07A8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6"/>
  </w:num>
  <w:num w:numId="5">
    <w:abstractNumId w:val="3"/>
  </w:num>
  <w:num w:numId="6">
    <w:abstractNumId w:val="17"/>
  </w:num>
  <w:num w:numId="7">
    <w:abstractNumId w:val="10"/>
  </w:num>
  <w:num w:numId="8">
    <w:abstractNumId w:val="11"/>
  </w:num>
  <w:num w:numId="9">
    <w:abstractNumId w:val="23"/>
  </w:num>
  <w:num w:numId="10">
    <w:abstractNumId w:val="21"/>
  </w:num>
  <w:num w:numId="11">
    <w:abstractNumId w:val="5"/>
  </w:num>
  <w:num w:numId="12">
    <w:abstractNumId w:val="1"/>
  </w:num>
  <w:num w:numId="13">
    <w:abstractNumId w:val="0"/>
  </w:num>
  <w:num w:numId="14">
    <w:abstractNumId w:val="19"/>
  </w:num>
  <w:num w:numId="15">
    <w:abstractNumId w:val="13"/>
  </w:num>
  <w:num w:numId="16">
    <w:abstractNumId w:val="8"/>
  </w:num>
  <w:num w:numId="17">
    <w:abstractNumId w:val="22"/>
  </w:num>
  <w:num w:numId="18">
    <w:abstractNumId w:val="14"/>
  </w:num>
  <w:num w:numId="19">
    <w:abstractNumId w:val="16"/>
  </w:num>
  <w:num w:numId="20">
    <w:abstractNumId w:val="4"/>
  </w:num>
  <w:num w:numId="21">
    <w:abstractNumId w:val="7"/>
  </w:num>
  <w:num w:numId="22">
    <w:abstractNumId w:val="20"/>
  </w:num>
  <w:num w:numId="23">
    <w:abstractNumId w:val="2"/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2C"/>
    <w:rsid w:val="000567C3"/>
    <w:rsid w:val="002A16AD"/>
    <w:rsid w:val="002D0295"/>
    <w:rsid w:val="00606B5A"/>
    <w:rsid w:val="0077412C"/>
    <w:rsid w:val="007B03A8"/>
    <w:rsid w:val="00BD53FE"/>
    <w:rsid w:val="00C430C6"/>
    <w:rsid w:val="00D34F22"/>
    <w:rsid w:val="00D8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8ECC3"/>
  <w15:chartTrackingRefBased/>
  <w15:docId w15:val="{721CD65F-1948-45CA-8F58-4B41BA50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7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01skazk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ad-ka.cof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mot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hishkinles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ome.ru/childr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4</cp:revision>
  <cp:lastPrinted>2025-10-04T08:15:00Z</cp:lastPrinted>
  <dcterms:created xsi:type="dcterms:W3CDTF">2025-10-04T08:16:00Z</dcterms:created>
  <dcterms:modified xsi:type="dcterms:W3CDTF">2025-10-07T11:08:00Z</dcterms:modified>
</cp:coreProperties>
</file>